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251" w:rsidRPr="00954251" w:rsidRDefault="00954251" w:rsidP="00954251">
      <w:pPr>
        <w:shd w:val="clear" w:color="auto" w:fill="FFFFFF"/>
        <w:spacing w:after="0" w:line="240" w:lineRule="auto"/>
        <w:jc w:val="both"/>
        <w:textAlignment w:val="baseline"/>
        <w:rPr>
          <w:rFonts w:eastAsia="Times New Roman" w:cs="Times New Roman"/>
          <w:sz w:val="32"/>
          <w:szCs w:val="32"/>
          <w:lang w:eastAsia="ru-RU"/>
        </w:rPr>
      </w:pPr>
      <w:bookmarkStart w:id="0" w:name="_GoBack"/>
      <w:r w:rsidRPr="00954251">
        <w:rPr>
          <w:rFonts w:eastAsia="Times New Roman" w:cs="Times New Roman"/>
          <w:b/>
          <w:bCs/>
          <w:sz w:val="32"/>
          <w:szCs w:val="32"/>
          <w:bdr w:val="none" w:sz="0" w:space="0" w:color="auto" w:frame="1"/>
          <w:lang w:eastAsia="ru-RU"/>
        </w:rPr>
        <w:t>Вместе против коррупции (</w:t>
      </w:r>
      <w:r w:rsidRPr="00954251">
        <w:rPr>
          <w:rFonts w:eastAsia="Times New Roman" w:cs="Times New Roman"/>
          <w:b/>
          <w:bCs/>
          <w:sz w:val="32"/>
          <w:szCs w:val="32"/>
          <w:bdr w:val="none" w:sz="0" w:space="0" w:color="auto" w:frame="1"/>
          <w:lang w:eastAsia="ru-RU"/>
        </w:rPr>
        <w:t>Памятка гражданину</w:t>
      </w:r>
      <w:r w:rsidRPr="00954251">
        <w:rPr>
          <w:rFonts w:eastAsia="Times New Roman" w:cs="Times New Roman"/>
          <w:b/>
          <w:bCs/>
          <w:sz w:val="32"/>
          <w:szCs w:val="32"/>
          <w:bdr w:val="none" w:sz="0" w:space="0" w:color="auto" w:frame="1"/>
          <w:lang w:eastAsia="ru-RU"/>
        </w:rPr>
        <w:t>)</w:t>
      </w:r>
    </w:p>
    <w:bookmarkEnd w:id="0"/>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p>
    <w:p w:rsidR="00954251" w:rsidRDefault="00954251" w:rsidP="00954251">
      <w:pPr>
        <w:shd w:val="clear" w:color="auto" w:fill="FFFFFF"/>
        <w:spacing w:after="0" w:line="240" w:lineRule="auto"/>
        <w:jc w:val="both"/>
        <w:textAlignment w:val="baseline"/>
        <w:rPr>
          <w:rFonts w:eastAsia="Times New Roman" w:cs="Times New Roman"/>
          <w:b/>
          <w:bCs/>
          <w:sz w:val="24"/>
          <w:szCs w:val="24"/>
          <w:bdr w:val="none" w:sz="0" w:space="0" w:color="auto" w:frame="1"/>
          <w:lang w:eastAsia="ru-RU"/>
        </w:rPr>
      </w:pP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b/>
          <w:bCs/>
          <w:sz w:val="24"/>
          <w:szCs w:val="24"/>
          <w:bdr w:val="none" w:sz="0" w:space="0" w:color="auto" w:frame="1"/>
          <w:lang w:eastAsia="ru-RU"/>
        </w:rPr>
        <w:t>Коррупция</w:t>
      </w:r>
      <w:r w:rsidRPr="00954251">
        <w:rPr>
          <w:rFonts w:eastAsia="Times New Roman" w:cs="Times New Roman"/>
          <w:sz w:val="24"/>
          <w:szCs w:val="24"/>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p w:rsidR="00954251" w:rsidRDefault="00954251" w:rsidP="00954251">
      <w:pPr>
        <w:shd w:val="clear" w:color="auto" w:fill="FFFFFF"/>
        <w:spacing w:after="0" w:line="240" w:lineRule="auto"/>
        <w:jc w:val="both"/>
        <w:textAlignment w:val="baseline"/>
        <w:rPr>
          <w:rFonts w:eastAsia="Times New Roman" w:cs="Times New Roman"/>
          <w:b/>
          <w:bCs/>
          <w:sz w:val="24"/>
          <w:szCs w:val="24"/>
          <w:bdr w:val="none" w:sz="0" w:space="0" w:color="auto" w:frame="1"/>
          <w:lang w:eastAsia="ru-RU"/>
        </w:rPr>
      </w:pP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b/>
          <w:bCs/>
          <w:sz w:val="24"/>
          <w:szCs w:val="24"/>
          <w:bdr w:val="none" w:sz="0" w:space="0" w:color="auto" w:frame="1"/>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 коррупции);</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в) по минимизации и (или) ликвидации последствий коррупционных правонарушений.</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Формы проявления коррупции весьма разнообразны и имеют различную оценку: одни действия считаются преступными (нарушение уголовных и иных норм права), другие всего лишь безнравственными (кумовство, покровительство на основе политической ориентации и т.д.).</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Получение взятки (дача взятки)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(ст. 290, 291 Уголовного кодекса РФ).</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Посредничество во взяточничестве —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(ст. 291.1 Уголовного кодекса РФ).</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(ст. 204 Уголовного кодекса РФ).</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Незаконное вознаграждение от имени юридического лица —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(ст. 19.28 КоАП РФ).</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Злоупотребление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(ст. 285 Уголовного кодекса РФ)</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lastRenderedPageBreak/>
        <w:t>Мошенничество, совершенное лицом с использованием своего служебного положения — хищение чужого имущества или приобретение права на чужое имущество путем обмана или злоупотребления доверием (ст. 159 Уголовного кодекса РФ).</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Присвоение или растрата, совершенные лицом с использованием своего служебного положения — хищение чужого имущества, вверенного виновному (ст. 160 Уголовного кодекса РФ).</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Служебный подлог —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(ст. 292 Уголовного кодекса РФ).</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Незаконное участие в предпринимательской деятельности — 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(ст. 289 Уголовного кодекса РФ).</w:t>
      </w:r>
    </w:p>
    <w:p w:rsidR="00954251" w:rsidRDefault="00954251" w:rsidP="00954251">
      <w:pPr>
        <w:shd w:val="clear" w:color="auto" w:fill="FFFFFF"/>
        <w:spacing w:after="0" w:line="240" w:lineRule="auto"/>
        <w:jc w:val="both"/>
        <w:textAlignment w:val="baseline"/>
        <w:rPr>
          <w:rFonts w:eastAsia="Times New Roman" w:cs="Times New Roman"/>
          <w:b/>
          <w:bCs/>
          <w:sz w:val="24"/>
          <w:szCs w:val="24"/>
          <w:bdr w:val="none" w:sz="0" w:space="0" w:color="auto" w:frame="1"/>
          <w:lang w:eastAsia="ru-RU"/>
        </w:rPr>
      </w:pP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b/>
          <w:bCs/>
          <w:sz w:val="24"/>
          <w:szCs w:val="24"/>
          <w:bdr w:val="none" w:sz="0" w:space="0" w:color="auto" w:frame="1"/>
          <w:lang w:eastAsia="ru-RU"/>
        </w:rPr>
        <w:t>ДЕЙСТВИЯ В СЛУЧАЕ ПРЕДЛОЖЕНИЯ ИЛИ ВЫМОГАТЕЛЬСТВА ВЗЯТКИ</w:t>
      </w:r>
    </w:p>
    <w:p w:rsidR="00954251" w:rsidRDefault="00954251" w:rsidP="00954251">
      <w:pPr>
        <w:shd w:val="clear" w:color="auto" w:fill="FFFFFF"/>
        <w:spacing w:after="0" w:line="240" w:lineRule="auto"/>
        <w:jc w:val="both"/>
        <w:textAlignment w:val="baseline"/>
        <w:rPr>
          <w:rFonts w:eastAsia="Times New Roman" w:cs="Times New Roman"/>
          <w:b/>
          <w:bCs/>
          <w:sz w:val="24"/>
          <w:szCs w:val="24"/>
          <w:bdr w:val="none" w:sz="0" w:space="0" w:color="auto" w:frame="1"/>
          <w:lang w:eastAsia="ru-RU"/>
        </w:rPr>
      </w:pP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b/>
          <w:bCs/>
          <w:sz w:val="24"/>
          <w:szCs w:val="24"/>
          <w:bdr w:val="none" w:sz="0" w:space="0" w:color="auto" w:frame="1"/>
          <w:lang w:eastAsia="ru-RU"/>
        </w:rPr>
        <w:t>♦ </w:t>
      </w:r>
      <w:r w:rsidRPr="00954251">
        <w:rPr>
          <w:rFonts w:eastAsia="Times New Roman" w:cs="Times New Roman"/>
          <w:sz w:val="24"/>
          <w:szCs w:val="24"/>
          <w:lang w:eastAsia="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954251">
        <w:rPr>
          <w:rFonts w:eastAsia="Times New Roman" w:cs="Times New Roman"/>
          <w:sz w:val="24"/>
          <w:szCs w:val="24"/>
          <w:lang w:eastAsia="ru-RU"/>
        </w:rPr>
        <w:t>взятковымогателем</w:t>
      </w:r>
      <w:proofErr w:type="spellEnd"/>
      <w:r w:rsidRPr="00954251">
        <w:rPr>
          <w:rFonts w:eastAsia="Times New Roman" w:cs="Times New Roman"/>
          <w:sz w:val="24"/>
          <w:szCs w:val="24"/>
          <w:lang w:eastAsia="ru-RU"/>
        </w:rPr>
        <w:t>) либо как готовность, либо как категорический отказ принять (дать) взятку;</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b/>
          <w:bCs/>
          <w:sz w:val="24"/>
          <w:szCs w:val="24"/>
          <w:bdr w:val="none" w:sz="0" w:space="0" w:color="auto" w:frame="1"/>
          <w:lang w:eastAsia="ru-RU"/>
        </w:rPr>
        <w:t>♦ </w:t>
      </w:r>
      <w:r w:rsidRPr="00954251">
        <w:rPr>
          <w:rFonts w:eastAsia="Times New Roman" w:cs="Times New Roman"/>
          <w:sz w:val="24"/>
          <w:szCs w:val="24"/>
          <w:lang w:eastAsia="ru-RU"/>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b/>
          <w:bCs/>
          <w:sz w:val="24"/>
          <w:szCs w:val="24"/>
          <w:bdr w:val="none" w:sz="0" w:space="0" w:color="auto" w:frame="1"/>
          <w:lang w:eastAsia="ru-RU"/>
        </w:rPr>
        <w:t>♦ </w:t>
      </w:r>
      <w:r w:rsidRPr="00954251">
        <w:rPr>
          <w:rFonts w:eastAsia="Times New Roman" w:cs="Times New Roman"/>
          <w:sz w:val="24"/>
          <w:szCs w:val="24"/>
          <w:lang w:eastAsia="ru-RU"/>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b/>
          <w:bCs/>
          <w:sz w:val="24"/>
          <w:szCs w:val="24"/>
          <w:bdr w:val="none" w:sz="0" w:space="0" w:color="auto" w:frame="1"/>
          <w:lang w:eastAsia="ru-RU"/>
        </w:rPr>
        <w:t>♦ </w:t>
      </w:r>
      <w:r w:rsidRPr="00954251">
        <w:rPr>
          <w:rFonts w:eastAsia="Times New Roman" w:cs="Times New Roman"/>
          <w:sz w:val="24"/>
          <w:szCs w:val="24"/>
          <w:lang w:eastAsia="ru-RU"/>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при наличии у Вас диктофона постараться записать (скрытно) предложение о взятке или ее вымогательстве.</w:t>
      </w:r>
    </w:p>
    <w:p w:rsidR="00954251" w:rsidRDefault="00954251" w:rsidP="00954251">
      <w:pPr>
        <w:shd w:val="clear" w:color="auto" w:fill="FFFFFF"/>
        <w:spacing w:after="0" w:line="240" w:lineRule="auto"/>
        <w:jc w:val="both"/>
        <w:textAlignment w:val="baseline"/>
        <w:rPr>
          <w:rFonts w:eastAsia="Times New Roman" w:cs="Times New Roman"/>
          <w:b/>
          <w:bCs/>
          <w:sz w:val="24"/>
          <w:szCs w:val="24"/>
          <w:bdr w:val="none" w:sz="0" w:space="0" w:color="auto" w:frame="1"/>
          <w:lang w:eastAsia="ru-RU"/>
        </w:rPr>
      </w:pP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b/>
          <w:bCs/>
          <w:sz w:val="24"/>
          <w:szCs w:val="24"/>
          <w:bdr w:val="none" w:sz="0" w:space="0" w:color="auto" w:frame="1"/>
          <w:lang w:eastAsia="ru-RU"/>
        </w:rPr>
        <w:t>ЧТО СЛЕДУЕТ ПРЕДПРИНЯТЬ СРАЗУ ПОСЛЕ СВЕРШИВШЕГОСЯ</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b/>
          <w:bCs/>
          <w:sz w:val="24"/>
          <w:szCs w:val="24"/>
          <w:bdr w:val="none" w:sz="0" w:space="0" w:color="auto" w:frame="1"/>
          <w:lang w:eastAsia="ru-RU"/>
        </w:rPr>
        <w:t>ФАКТА ВЫМОГАТЕЛЬСТВА</w:t>
      </w:r>
    </w:p>
    <w:p w:rsid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В случае предложения или вымогательства взятки необходимо сообщить об этом в правоохранительные органы до передачи взятки, чтобы передача взятки проходила под их контролем и имела своей целью задержание с поличным лица, заявившего такие требования.</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КРУГЛОСУТОЧНО.</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b/>
          <w:bCs/>
          <w:sz w:val="24"/>
          <w:szCs w:val="24"/>
          <w:bdr w:val="none" w:sz="0" w:space="0" w:color="auto" w:frame="1"/>
          <w:lang w:eastAsia="ru-RU"/>
        </w:rPr>
        <w:t> Телефоны доверия</w:t>
      </w:r>
    </w:p>
    <w:tbl>
      <w:tblPr>
        <w:tblW w:w="10482" w:type="dxa"/>
        <w:tblBorders>
          <w:top w:val="single" w:sz="6" w:space="0" w:color="EEEEEE"/>
          <w:left w:val="single" w:sz="6" w:space="0" w:color="EEEEEE"/>
          <w:bottom w:val="single" w:sz="6" w:space="0" w:color="EEEEEE"/>
          <w:right w:val="single" w:sz="6" w:space="0" w:color="EEEEEE"/>
          <w:insideH w:val="single" w:sz="6"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3820"/>
        <w:gridCol w:w="6662"/>
      </w:tblGrid>
      <w:tr w:rsidR="00954251" w:rsidRPr="00954251" w:rsidTr="00954251">
        <w:tc>
          <w:tcPr>
            <w:tcW w:w="3820" w:type="dxa"/>
            <w:shd w:val="clear" w:color="auto" w:fill="FFFFFF"/>
            <w:tcMar>
              <w:top w:w="206" w:type="dxa"/>
              <w:left w:w="141" w:type="dxa"/>
              <w:bottom w:w="206" w:type="dxa"/>
              <w:right w:w="141" w:type="dxa"/>
            </w:tcMar>
            <w:vAlign w:val="center"/>
            <w:hideMark/>
          </w:tcPr>
          <w:p w:rsidR="00954251" w:rsidRPr="00954251" w:rsidRDefault="00954251" w:rsidP="00954251">
            <w:pPr>
              <w:spacing w:after="225" w:line="240" w:lineRule="auto"/>
              <w:jc w:val="both"/>
              <w:rPr>
                <w:rFonts w:eastAsia="Times New Roman" w:cs="Times New Roman"/>
                <w:sz w:val="24"/>
                <w:szCs w:val="24"/>
                <w:lang w:eastAsia="ru-RU"/>
              </w:rPr>
            </w:pPr>
            <w:r w:rsidRPr="00954251">
              <w:rPr>
                <w:rFonts w:eastAsia="Times New Roman" w:cs="Times New Roman"/>
                <w:sz w:val="24"/>
                <w:szCs w:val="24"/>
                <w:lang w:eastAsia="ru-RU"/>
              </w:rPr>
              <w:t>Наименование организации</w:t>
            </w:r>
          </w:p>
        </w:tc>
        <w:tc>
          <w:tcPr>
            <w:tcW w:w="6662" w:type="dxa"/>
            <w:shd w:val="clear" w:color="auto" w:fill="FFFFFF"/>
            <w:tcMar>
              <w:top w:w="206" w:type="dxa"/>
              <w:left w:w="141" w:type="dxa"/>
              <w:bottom w:w="206" w:type="dxa"/>
              <w:right w:w="141" w:type="dxa"/>
            </w:tcMar>
            <w:vAlign w:val="center"/>
            <w:hideMark/>
          </w:tcPr>
          <w:p w:rsidR="00954251" w:rsidRPr="00954251" w:rsidRDefault="00954251" w:rsidP="00954251">
            <w:pPr>
              <w:spacing w:after="225" w:line="240" w:lineRule="auto"/>
              <w:jc w:val="both"/>
              <w:rPr>
                <w:rFonts w:eastAsia="Times New Roman" w:cs="Times New Roman"/>
                <w:sz w:val="24"/>
                <w:szCs w:val="24"/>
                <w:lang w:eastAsia="ru-RU"/>
              </w:rPr>
            </w:pPr>
            <w:r w:rsidRPr="00954251">
              <w:rPr>
                <w:rFonts w:eastAsia="Times New Roman" w:cs="Times New Roman"/>
                <w:sz w:val="24"/>
                <w:szCs w:val="24"/>
                <w:lang w:eastAsia="ru-RU"/>
              </w:rPr>
              <w:t>Контактная информация</w:t>
            </w:r>
          </w:p>
        </w:tc>
      </w:tr>
      <w:tr w:rsidR="00954251" w:rsidRPr="00954251" w:rsidTr="00954251">
        <w:tc>
          <w:tcPr>
            <w:tcW w:w="3820" w:type="dxa"/>
            <w:shd w:val="clear" w:color="auto" w:fill="FFFFFF"/>
            <w:tcMar>
              <w:top w:w="206" w:type="dxa"/>
              <w:left w:w="141" w:type="dxa"/>
              <w:bottom w:w="206" w:type="dxa"/>
              <w:right w:w="141" w:type="dxa"/>
            </w:tcMar>
            <w:vAlign w:val="center"/>
            <w:hideMark/>
          </w:tcPr>
          <w:p w:rsidR="00954251" w:rsidRPr="00954251" w:rsidRDefault="00954251" w:rsidP="00954251">
            <w:pPr>
              <w:spacing w:after="225" w:line="240" w:lineRule="auto"/>
              <w:rPr>
                <w:rFonts w:eastAsia="Times New Roman" w:cs="Times New Roman"/>
                <w:sz w:val="24"/>
                <w:szCs w:val="24"/>
                <w:lang w:eastAsia="ru-RU"/>
              </w:rPr>
            </w:pPr>
            <w:r w:rsidRPr="00954251">
              <w:rPr>
                <w:rFonts w:eastAsia="Times New Roman" w:cs="Times New Roman"/>
                <w:sz w:val="24"/>
                <w:szCs w:val="24"/>
                <w:lang w:eastAsia="ru-RU"/>
              </w:rPr>
              <w:t>Прокуратура Новосибирской области</w:t>
            </w:r>
          </w:p>
        </w:tc>
        <w:tc>
          <w:tcPr>
            <w:tcW w:w="6662" w:type="dxa"/>
            <w:shd w:val="clear" w:color="auto" w:fill="FFFFFF"/>
            <w:tcMar>
              <w:top w:w="206" w:type="dxa"/>
              <w:left w:w="141" w:type="dxa"/>
              <w:bottom w:w="206" w:type="dxa"/>
              <w:right w:w="141" w:type="dxa"/>
            </w:tcMar>
            <w:vAlign w:val="center"/>
            <w:hideMark/>
          </w:tcPr>
          <w:p w:rsidR="00954251" w:rsidRDefault="00954251" w:rsidP="00954251">
            <w:pPr>
              <w:spacing w:after="0" w:line="240" w:lineRule="auto"/>
              <w:jc w:val="both"/>
              <w:rPr>
                <w:rFonts w:eastAsia="Times New Roman" w:cs="Times New Roman"/>
                <w:sz w:val="24"/>
                <w:szCs w:val="24"/>
                <w:lang w:eastAsia="ru-RU"/>
              </w:rPr>
            </w:pPr>
            <w:r w:rsidRPr="00954251">
              <w:rPr>
                <w:rFonts w:eastAsia="Times New Roman" w:cs="Times New Roman"/>
                <w:b/>
                <w:bCs/>
                <w:sz w:val="24"/>
                <w:szCs w:val="24"/>
                <w:bdr w:val="none" w:sz="0" w:space="0" w:color="auto" w:frame="1"/>
                <w:lang w:eastAsia="ru-RU"/>
              </w:rPr>
              <w:t>630099, г. Новосибирск, ул. Каменская, дом 20-а</w:t>
            </w:r>
            <w:r w:rsidRPr="00954251">
              <w:rPr>
                <w:rFonts w:eastAsia="Times New Roman" w:cs="Times New Roman"/>
                <w:sz w:val="24"/>
                <w:szCs w:val="24"/>
                <w:lang w:eastAsia="ru-RU"/>
              </w:rPr>
              <w:t xml:space="preserve">. </w:t>
            </w:r>
          </w:p>
          <w:p w:rsidR="00954251" w:rsidRDefault="00954251" w:rsidP="00954251">
            <w:pPr>
              <w:spacing w:after="0" w:line="240" w:lineRule="auto"/>
              <w:jc w:val="both"/>
              <w:rPr>
                <w:rFonts w:eastAsia="Times New Roman" w:cs="Times New Roman"/>
                <w:sz w:val="24"/>
                <w:szCs w:val="24"/>
                <w:lang w:eastAsia="ru-RU"/>
              </w:rPr>
            </w:pPr>
            <w:r w:rsidRPr="00954251">
              <w:rPr>
                <w:rFonts w:eastAsia="Times New Roman" w:cs="Times New Roman"/>
                <w:sz w:val="24"/>
                <w:szCs w:val="24"/>
                <w:lang w:eastAsia="ru-RU"/>
              </w:rPr>
              <w:t>Телефон дежурного прокурора </w:t>
            </w:r>
            <w:r w:rsidRPr="00954251">
              <w:rPr>
                <w:rFonts w:eastAsia="Times New Roman" w:cs="Times New Roman"/>
                <w:b/>
                <w:bCs/>
                <w:sz w:val="24"/>
                <w:szCs w:val="24"/>
                <w:bdr w:val="none" w:sz="0" w:space="0" w:color="auto" w:frame="1"/>
                <w:lang w:eastAsia="ru-RU"/>
              </w:rPr>
              <w:t>210-28-15</w:t>
            </w:r>
            <w:r w:rsidRPr="00954251">
              <w:rPr>
                <w:rFonts w:eastAsia="Times New Roman" w:cs="Times New Roman"/>
                <w:sz w:val="24"/>
                <w:szCs w:val="24"/>
                <w:lang w:eastAsia="ru-RU"/>
              </w:rPr>
              <w:t xml:space="preserve">, </w:t>
            </w:r>
          </w:p>
          <w:p w:rsidR="00954251" w:rsidRDefault="00954251" w:rsidP="00954251">
            <w:pPr>
              <w:spacing w:after="0" w:line="240" w:lineRule="auto"/>
              <w:jc w:val="both"/>
              <w:rPr>
                <w:rFonts w:eastAsia="Times New Roman" w:cs="Times New Roman"/>
                <w:sz w:val="24"/>
                <w:szCs w:val="24"/>
                <w:lang w:eastAsia="ru-RU"/>
              </w:rPr>
            </w:pPr>
            <w:r w:rsidRPr="00954251">
              <w:rPr>
                <w:rFonts w:eastAsia="Times New Roman" w:cs="Times New Roman"/>
                <w:sz w:val="24"/>
                <w:szCs w:val="24"/>
                <w:lang w:eastAsia="ru-RU"/>
              </w:rPr>
              <w:t>круглосуточный телефон «доверия» </w:t>
            </w:r>
            <w:r w:rsidRPr="00954251">
              <w:rPr>
                <w:rFonts w:eastAsia="Times New Roman" w:cs="Times New Roman"/>
                <w:b/>
                <w:bCs/>
                <w:sz w:val="24"/>
                <w:szCs w:val="24"/>
                <w:bdr w:val="none" w:sz="0" w:space="0" w:color="auto" w:frame="1"/>
                <w:lang w:eastAsia="ru-RU"/>
              </w:rPr>
              <w:t>223-44-29</w:t>
            </w:r>
            <w:r w:rsidRPr="00954251">
              <w:rPr>
                <w:rFonts w:eastAsia="Times New Roman" w:cs="Times New Roman"/>
                <w:sz w:val="24"/>
                <w:szCs w:val="24"/>
                <w:lang w:eastAsia="ru-RU"/>
              </w:rPr>
              <w:t xml:space="preserve">, </w:t>
            </w:r>
          </w:p>
          <w:p w:rsidR="00954251" w:rsidRPr="00954251" w:rsidRDefault="00954251" w:rsidP="00954251">
            <w:pPr>
              <w:spacing w:after="0" w:line="240" w:lineRule="auto"/>
              <w:jc w:val="both"/>
              <w:rPr>
                <w:rFonts w:eastAsia="Times New Roman" w:cs="Times New Roman"/>
                <w:sz w:val="24"/>
                <w:szCs w:val="24"/>
                <w:lang w:eastAsia="ru-RU"/>
              </w:rPr>
            </w:pPr>
            <w:r w:rsidRPr="00954251">
              <w:rPr>
                <w:rFonts w:eastAsia="Times New Roman" w:cs="Times New Roman"/>
                <w:sz w:val="24"/>
                <w:szCs w:val="24"/>
                <w:lang w:eastAsia="ru-RU"/>
              </w:rPr>
              <w:t>электронный адрес </w:t>
            </w:r>
            <w:hyperlink r:id="rId5" w:history="1">
              <w:r w:rsidRPr="00954251">
                <w:rPr>
                  <w:rFonts w:eastAsia="Times New Roman" w:cs="Times New Roman"/>
                  <w:sz w:val="24"/>
                  <w:szCs w:val="24"/>
                  <w:u w:val="single"/>
                  <w:bdr w:val="none" w:sz="0" w:space="0" w:color="auto" w:frame="1"/>
                  <w:lang w:eastAsia="ru-RU"/>
                </w:rPr>
                <w:t>off@procrf-nso.ru</w:t>
              </w:r>
            </w:hyperlink>
            <w:r w:rsidRPr="00954251">
              <w:rPr>
                <w:rFonts w:eastAsia="Times New Roman" w:cs="Times New Roman"/>
                <w:sz w:val="24"/>
                <w:szCs w:val="24"/>
                <w:lang w:eastAsia="ru-RU"/>
              </w:rPr>
              <w:t>.</w:t>
            </w:r>
          </w:p>
        </w:tc>
      </w:tr>
    </w:tbl>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p>
    <w:p w:rsidR="00954251" w:rsidRDefault="00954251" w:rsidP="00954251">
      <w:pPr>
        <w:shd w:val="clear" w:color="auto" w:fill="FFFFFF"/>
        <w:spacing w:after="0" w:line="240" w:lineRule="auto"/>
        <w:jc w:val="both"/>
        <w:textAlignment w:val="baseline"/>
        <w:rPr>
          <w:rFonts w:eastAsia="Times New Roman" w:cs="Times New Roman"/>
          <w:b/>
          <w:bCs/>
          <w:sz w:val="24"/>
          <w:szCs w:val="24"/>
          <w:bdr w:val="none" w:sz="0" w:space="0" w:color="auto" w:frame="1"/>
          <w:lang w:eastAsia="ru-RU"/>
        </w:rPr>
      </w:pPr>
    </w:p>
    <w:p w:rsidR="00954251" w:rsidRDefault="00954251" w:rsidP="00954251">
      <w:pPr>
        <w:shd w:val="clear" w:color="auto" w:fill="FFFFFF"/>
        <w:spacing w:after="0" w:line="240" w:lineRule="auto"/>
        <w:jc w:val="both"/>
        <w:textAlignment w:val="baseline"/>
        <w:rPr>
          <w:rFonts w:eastAsia="Times New Roman" w:cs="Times New Roman"/>
          <w:b/>
          <w:bCs/>
          <w:sz w:val="24"/>
          <w:szCs w:val="24"/>
          <w:bdr w:val="none" w:sz="0" w:space="0" w:color="auto" w:frame="1"/>
          <w:lang w:eastAsia="ru-RU"/>
        </w:rPr>
      </w:pP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b/>
          <w:bCs/>
          <w:sz w:val="24"/>
          <w:szCs w:val="24"/>
          <w:bdr w:val="none" w:sz="0" w:space="0" w:color="auto" w:frame="1"/>
          <w:lang w:eastAsia="ru-RU"/>
        </w:rPr>
        <w:lastRenderedPageBreak/>
        <w:t>Что могу сделать я против коррупции?</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Коррупция не исчезнет до тех пор, пока мы не заставим ее исчезнуть. Поступайте правильно:</w:t>
      </w:r>
    </w:p>
    <w:p w:rsidR="00954251" w:rsidRPr="00954251" w:rsidRDefault="00954251" w:rsidP="00954251">
      <w:pPr>
        <w:numPr>
          <w:ilvl w:val="0"/>
          <w:numId w:val="1"/>
        </w:numPr>
        <w:spacing w:after="0" w:line="390" w:lineRule="atLeast"/>
        <w:ind w:left="0"/>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не давайте и не берите взятки;</w:t>
      </w:r>
    </w:p>
    <w:p w:rsidR="00954251" w:rsidRPr="00954251" w:rsidRDefault="00954251" w:rsidP="00954251">
      <w:pPr>
        <w:numPr>
          <w:ilvl w:val="0"/>
          <w:numId w:val="1"/>
        </w:numPr>
        <w:spacing w:after="0" w:line="390" w:lineRule="atLeast"/>
        <w:ind w:left="0"/>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старайтесь добиваться желаемых результатов на основе личной добропорядочности;</w:t>
      </w:r>
    </w:p>
    <w:p w:rsidR="00954251" w:rsidRPr="00954251" w:rsidRDefault="00954251" w:rsidP="00954251">
      <w:pPr>
        <w:numPr>
          <w:ilvl w:val="0"/>
          <w:numId w:val="1"/>
        </w:numPr>
        <w:spacing w:after="0" w:line="390" w:lineRule="atLeast"/>
        <w:ind w:left="0"/>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предавайте гласности случаи коррупции.</w:t>
      </w:r>
    </w:p>
    <w:p w:rsidR="00954251" w:rsidRPr="00954251" w:rsidRDefault="00954251" w:rsidP="00954251">
      <w:pPr>
        <w:shd w:val="clear" w:color="auto" w:fill="FFFFFF"/>
        <w:spacing w:after="0" w:line="240" w:lineRule="auto"/>
        <w:jc w:val="both"/>
        <w:textAlignment w:val="baseline"/>
        <w:rPr>
          <w:rFonts w:eastAsia="Times New Roman" w:cs="Times New Roman"/>
          <w:sz w:val="24"/>
          <w:szCs w:val="24"/>
          <w:lang w:eastAsia="ru-RU"/>
        </w:rPr>
      </w:pPr>
      <w:r w:rsidRPr="00954251">
        <w:rPr>
          <w:rFonts w:eastAsia="Times New Roman" w:cs="Times New Roman"/>
          <w:b/>
          <w:bCs/>
          <w:sz w:val="24"/>
          <w:szCs w:val="24"/>
          <w:bdr w:val="none" w:sz="0" w:space="0" w:color="auto" w:frame="1"/>
          <w:lang w:eastAsia="ru-RU"/>
        </w:rPr>
        <w:t>Вы также можете:</w:t>
      </w:r>
    </w:p>
    <w:p w:rsidR="00954251" w:rsidRPr="00954251" w:rsidRDefault="00954251" w:rsidP="00954251">
      <w:pPr>
        <w:numPr>
          <w:ilvl w:val="0"/>
          <w:numId w:val="2"/>
        </w:numPr>
        <w:spacing w:after="0" w:line="390" w:lineRule="atLeast"/>
        <w:ind w:left="0"/>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вести работу с правительством своей страны с целью побудить его изменить существующую систему и создать законы, которые бы защищали активных граждан, выступающих против коррупции;</w:t>
      </w:r>
    </w:p>
    <w:p w:rsidR="00954251" w:rsidRPr="00954251" w:rsidRDefault="00954251" w:rsidP="00954251">
      <w:pPr>
        <w:numPr>
          <w:ilvl w:val="0"/>
          <w:numId w:val="2"/>
        </w:numPr>
        <w:spacing w:after="0" w:line="390" w:lineRule="atLeast"/>
        <w:ind w:left="0"/>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писать об известных вам случаях коррупции в местные газеты;</w:t>
      </w:r>
    </w:p>
    <w:p w:rsidR="00954251" w:rsidRPr="00954251" w:rsidRDefault="00954251" w:rsidP="00954251">
      <w:pPr>
        <w:numPr>
          <w:ilvl w:val="0"/>
          <w:numId w:val="2"/>
        </w:numPr>
        <w:spacing w:after="0" w:line="390" w:lineRule="atLeast"/>
        <w:ind w:left="0"/>
        <w:jc w:val="both"/>
        <w:textAlignment w:val="baseline"/>
        <w:rPr>
          <w:rFonts w:eastAsia="Times New Roman" w:cs="Times New Roman"/>
          <w:sz w:val="24"/>
          <w:szCs w:val="24"/>
          <w:lang w:eastAsia="ru-RU"/>
        </w:rPr>
      </w:pPr>
      <w:r w:rsidRPr="00954251">
        <w:rPr>
          <w:rFonts w:eastAsia="Times New Roman" w:cs="Times New Roman"/>
          <w:sz w:val="24"/>
          <w:szCs w:val="24"/>
          <w:lang w:eastAsia="ru-RU"/>
        </w:rPr>
        <w:t>принимать участие в проводимых во всем мире многочисленных кампаниях по борьбе с коррупцией и в защиту благого правления.</w:t>
      </w:r>
    </w:p>
    <w:p w:rsidR="00873288" w:rsidRPr="00954251" w:rsidRDefault="00954251" w:rsidP="00954251">
      <w:pPr>
        <w:jc w:val="both"/>
        <w:rPr>
          <w:rFonts w:cs="Times New Roman"/>
        </w:rPr>
      </w:pPr>
    </w:p>
    <w:sectPr w:rsidR="00873288" w:rsidRPr="00954251" w:rsidSect="008415A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F5FEA"/>
    <w:multiLevelType w:val="multilevel"/>
    <w:tmpl w:val="DF8C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6E1F04"/>
    <w:multiLevelType w:val="multilevel"/>
    <w:tmpl w:val="11A4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51"/>
    <w:rsid w:val="00200269"/>
    <w:rsid w:val="002204E3"/>
    <w:rsid w:val="003478BF"/>
    <w:rsid w:val="00391B4B"/>
    <w:rsid w:val="008415AF"/>
    <w:rsid w:val="00954251"/>
    <w:rsid w:val="00BB3D06"/>
    <w:rsid w:val="00E46D8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D0CF"/>
  <w15:chartTrackingRefBased/>
  <w15:docId w15:val="{67B8A879-2C42-4B77-91D6-CF998B5A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251"/>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954251"/>
    <w:rPr>
      <w:b/>
      <w:bCs/>
    </w:rPr>
  </w:style>
  <w:style w:type="character" w:styleId="a5">
    <w:name w:val="Hyperlink"/>
    <w:basedOn w:val="a0"/>
    <w:uiPriority w:val="99"/>
    <w:semiHidden/>
    <w:unhideWhenUsed/>
    <w:rsid w:val="009542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82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procrf-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1154</Words>
  <Characters>6578</Characters>
  <Application>Microsoft Office Word</Application>
  <DocSecurity>0</DocSecurity>
  <Lines>54</Lines>
  <Paragraphs>15</Paragraphs>
  <ScaleCrop>false</ScaleCrop>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Иващенко</dc:creator>
  <cp:keywords/>
  <dc:description/>
  <cp:lastModifiedBy>Алексей Иващенко</cp:lastModifiedBy>
  <cp:revision>1</cp:revision>
  <dcterms:created xsi:type="dcterms:W3CDTF">2023-01-16T04:14:00Z</dcterms:created>
  <dcterms:modified xsi:type="dcterms:W3CDTF">2023-01-16T04:22:00Z</dcterms:modified>
</cp:coreProperties>
</file>